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BB9" w:rsidRDefault="003D2BB9" w:rsidP="003D2BB9">
      <w:pPr>
        <w:pBdr>
          <w:bottom w:val="single" w:sz="4" w:space="1" w:color="auto"/>
        </w:pBdr>
        <w:rPr>
          <w:rFonts w:ascii="Myriad Pro" w:hAnsi="Myriad Pro"/>
          <w:b/>
          <w:lang w:val="es-PY"/>
        </w:rPr>
      </w:pPr>
      <w:r w:rsidRPr="00E706F6">
        <w:rPr>
          <w:rFonts w:ascii="Myriad Pro" w:hAnsi="Myriad Pro"/>
          <w:b/>
          <w:lang w:val="es-PY"/>
        </w:rPr>
        <w:t>Requisitos para la obtención de Visa</w:t>
      </w:r>
      <w:r>
        <w:rPr>
          <w:rFonts w:ascii="Myriad Pro" w:hAnsi="Myriad Pro"/>
          <w:b/>
          <w:lang w:val="es-PY"/>
        </w:rPr>
        <w:t>s</w:t>
      </w:r>
      <w:r w:rsidRPr="00E706F6">
        <w:rPr>
          <w:rFonts w:ascii="Myriad Pro" w:hAnsi="Myriad Pro"/>
          <w:b/>
          <w:lang w:val="es-PY"/>
        </w:rPr>
        <w:t xml:space="preserve"> de </w:t>
      </w:r>
      <w:r>
        <w:rPr>
          <w:rFonts w:ascii="Myriad Pro" w:hAnsi="Myriad Pro"/>
          <w:b/>
          <w:lang w:val="es-PY"/>
        </w:rPr>
        <w:t>Arribo</w:t>
      </w:r>
    </w:p>
    <w:p w:rsidR="003D2BB9" w:rsidRPr="00203A3C" w:rsidRDefault="003D2BB9" w:rsidP="003D2BB9">
      <w:pPr>
        <w:jc w:val="center"/>
        <w:rPr>
          <w:lang w:val="es-PY"/>
        </w:rPr>
      </w:pPr>
      <w:r>
        <w:rPr>
          <w:noProof/>
          <w:lang w:val="es-AR" w:eastAsia="es-AR"/>
        </w:rPr>
        <w:drawing>
          <wp:inline distT="0" distB="0" distL="0" distR="0" wp14:anchorId="638F560A" wp14:editId="0CE499A6">
            <wp:extent cx="1024974" cy="511628"/>
            <wp:effectExtent l="0" t="0" r="3810" b="3175"/>
            <wp:docPr id="11" name="Imagen 11" descr="C:\Users\DELL\AppData\Local\Microsoft\Windows\INetCache\Content.MSO\7D49938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Microsoft\Windows\INetCache\Content.MSO\7D499386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937" cy="53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38E72AE1" wp14:editId="1764CEB6">
            <wp:extent cx="1036062" cy="517163"/>
            <wp:effectExtent l="0" t="0" r="0" b="0"/>
            <wp:docPr id="12" name="Imagen 12" descr="C:\Users\DELL\AppData\Local\Microsoft\Windows\INetCache\Content.MSO\75FFF18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AppData\Local\Microsoft\Windows\INetCache\Content.MSO\75FFF184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519" cy="62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115ACED9" wp14:editId="63BE0D2F">
            <wp:extent cx="957943" cy="502848"/>
            <wp:effectExtent l="0" t="0" r="0" b="0"/>
            <wp:docPr id="13" name="Imagen 13" descr="C:\Users\DELL\AppData\Local\Microsoft\Windows\INetCache\Content.MSO\5AE4B51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ELL\AppData\Local\Microsoft\Windows\INetCache\Content.MSO\5AE4B510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2" cy="64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0D0CA050" wp14:editId="386EE78B">
            <wp:extent cx="1014254" cy="506277"/>
            <wp:effectExtent l="0" t="0" r="0" b="8255"/>
            <wp:docPr id="14" name="Imagen 14" descr="C:\Users\DELL\AppData\Local\Microsoft\Windows\INetCache\Content.MSO\91BB46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LL\AppData\Local\Microsoft\Windows\INetCache\Content.MSO\91BB4632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390" cy="56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 wp14:anchorId="11B5881B" wp14:editId="7C3327A8">
            <wp:extent cx="859971" cy="513715"/>
            <wp:effectExtent l="0" t="0" r="0" b="635"/>
            <wp:docPr id="15" name="Imagen 15" descr="C:\Users\DELL\AppData\Local\Microsoft\Windows\INetCache\Content.MSO\3DA6AD9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LL\AppData\Local\Microsoft\Windows\INetCache\Content.MSO\3DA6AD9E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245" cy="57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BB9" w:rsidRPr="00ED2E8F" w:rsidRDefault="003D2BB9" w:rsidP="003D2BB9">
      <w:pPr>
        <w:jc w:val="center"/>
        <w:rPr>
          <w:rFonts w:ascii="Myriad Pro" w:hAnsi="Myriad Pro"/>
          <w:b/>
          <w:sz w:val="20"/>
          <w:szCs w:val="20"/>
        </w:rPr>
      </w:pPr>
      <w:r w:rsidRPr="00ED2E8F">
        <w:rPr>
          <w:rFonts w:ascii="Myriad Pro" w:hAnsi="Myriad Pro"/>
          <w:b/>
          <w:sz w:val="20"/>
          <w:szCs w:val="20"/>
        </w:rPr>
        <w:t>(Australia, Canadá, Estados Unidos de América, Nueva Zelanda, China-Taiwán</w:t>
      </w:r>
      <w:r w:rsidR="00B61361">
        <w:rPr>
          <w:rFonts w:ascii="Myriad Pro" w:hAnsi="Myriad Pro"/>
          <w:b/>
          <w:sz w:val="20"/>
          <w:szCs w:val="20"/>
        </w:rPr>
        <w:t>, Federación de Rusia</w:t>
      </w:r>
      <w:r w:rsidRPr="00ED2E8F">
        <w:rPr>
          <w:rFonts w:ascii="Myriad Pro" w:hAnsi="Myriad Pro"/>
          <w:b/>
          <w:sz w:val="20"/>
          <w:szCs w:val="20"/>
        </w:rPr>
        <w:t>)</w:t>
      </w:r>
    </w:p>
    <w:p w:rsidR="003D2BB9" w:rsidRDefault="003D2BB9" w:rsidP="003D2BB9">
      <w:pPr>
        <w:jc w:val="both"/>
        <w:rPr>
          <w:rFonts w:ascii="Myriad Pro" w:hAnsi="Myriad Pro"/>
          <w:sz w:val="20"/>
          <w:szCs w:val="20"/>
          <w:u w:val="single"/>
        </w:rPr>
      </w:pPr>
    </w:p>
    <w:p w:rsidR="003D2BB9" w:rsidRPr="00ED2E8F" w:rsidRDefault="003D2BB9" w:rsidP="003D2BB9">
      <w:pPr>
        <w:jc w:val="both"/>
        <w:rPr>
          <w:rFonts w:ascii="Myriad Pro" w:hAnsi="Myriad Pro"/>
          <w:sz w:val="20"/>
          <w:szCs w:val="20"/>
          <w:u w:val="single"/>
          <w:lang w:val="es-PY" w:eastAsia="es-PY"/>
        </w:rPr>
      </w:pPr>
      <w:r w:rsidRPr="00ED2E8F">
        <w:rPr>
          <w:rFonts w:ascii="Myriad Pro" w:hAnsi="Myriad Pro"/>
          <w:sz w:val="20"/>
          <w:szCs w:val="20"/>
          <w:u w:val="single"/>
          <w:lang w:val="es-PY" w:eastAsia="es-PY"/>
        </w:rPr>
        <w:t>Los requisitos para obtener las VISAS DE ARRIBO son:</w:t>
      </w:r>
    </w:p>
    <w:p w:rsidR="003D2BB9" w:rsidRPr="00ED2E8F" w:rsidRDefault="003D2BB9" w:rsidP="003D2BB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yriad Pro" w:hAnsi="Myriad Pro"/>
          <w:sz w:val="20"/>
          <w:szCs w:val="20"/>
          <w:u w:val="single"/>
          <w:lang w:val="es-PY"/>
        </w:rPr>
      </w:pPr>
      <w:r w:rsidRPr="00ED2E8F">
        <w:rPr>
          <w:rFonts w:ascii="Myriad Pro" w:hAnsi="Myriad Pro"/>
          <w:sz w:val="20"/>
          <w:szCs w:val="20"/>
          <w:lang w:val="es-PY" w:eastAsia="es-PY"/>
        </w:rPr>
        <w:t>Pasaporte válido.</w:t>
      </w:r>
    </w:p>
    <w:p w:rsidR="003D2BB9" w:rsidRPr="00ED2E8F" w:rsidRDefault="003D2BB9" w:rsidP="003D2BB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yriad Pro" w:hAnsi="Myriad Pro"/>
          <w:sz w:val="20"/>
          <w:szCs w:val="20"/>
          <w:lang w:val="es-PY" w:eastAsia="es-PY"/>
        </w:rPr>
      </w:pPr>
      <w:r w:rsidRPr="00ED2E8F">
        <w:rPr>
          <w:rFonts w:ascii="Myriad Pro" w:hAnsi="Myriad Pro"/>
          <w:sz w:val="20"/>
          <w:szCs w:val="20"/>
          <w:lang w:val="es-PY" w:eastAsia="es-PY"/>
        </w:rPr>
        <w:t xml:space="preserve">Pago en </w:t>
      </w:r>
      <w:r w:rsidRPr="00ED2E8F">
        <w:rPr>
          <w:rFonts w:ascii="Myriad Pro" w:hAnsi="Myriad Pro"/>
          <w:sz w:val="20"/>
          <w:szCs w:val="20"/>
          <w:u w:val="single"/>
          <w:lang w:val="es-PY" w:eastAsia="es-PY"/>
        </w:rPr>
        <w:t>EFECTIVO</w:t>
      </w:r>
      <w:r w:rsidRPr="00ED2E8F">
        <w:rPr>
          <w:rFonts w:ascii="Myriad Pro" w:hAnsi="Myriad Pro"/>
          <w:sz w:val="20"/>
          <w:szCs w:val="20"/>
          <w:lang w:val="es-PY" w:eastAsia="es-PY"/>
        </w:rPr>
        <w:t xml:space="preserve"> de US$ 160.00 del arancel correspondiente. </w:t>
      </w:r>
    </w:p>
    <w:p w:rsidR="003D2BB9" w:rsidRPr="00ED2E8F" w:rsidRDefault="003D2BB9" w:rsidP="003D2BB9">
      <w:pPr>
        <w:ind w:left="708"/>
        <w:jc w:val="both"/>
        <w:rPr>
          <w:rFonts w:ascii="Myriad Pro" w:hAnsi="Myriad Pro"/>
          <w:sz w:val="20"/>
          <w:szCs w:val="20"/>
          <w:lang w:val="es-PY" w:eastAsia="es-PY"/>
        </w:rPr>
      </w:pPr>
    </w:p>
    <w:p w:rsidR="003D2BB9" w:rsidRPr="00ED2E8F" w:rsidRDefault="003D2BB9" w:rsidP="003D2BB9">
      <w:pPr>
        <w:jc w:val="both"/>
        <w:rPr>
          <w:rFonts w:ascii="Myriad Pro" w:hAnsi="Myriad Pro"/>
          <w:sz w:val="20"/>
          <w:szCs w:val="20"/>
          <w:u w:val="single"/>
          <w:lang w:val="es-PY" w:eastAsia="es-PY"/>
        </w:rPr>
      </w:pPr>
      <w:r w:rsidRPr="00ED2E8F">
        <w:rPr>
          <w:rFonts w:ascii="Myriad Pro" w:hAnsi="Myriad Pro"/>
          <w:sz w:val="20"/>
          <w:szCs w:val="20"/>
          <w:u w:val="single"/>
          <w:lang w:val="es-PY" w:eastAsia="es-PY"/>
        </w:rPr>
        <w:t>Costos de las VISAS DE ARRIBO son:</w:t>
      </w:r>
    </w:p>
    <w:p w:rsidR="003D2BB9" w:rsidRPr="00ED2E8F" w:rsidRDefault="003D2BB9" w:rsidP="003D2B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yriad Pro" w:hAnsi="Myriad Pro"/>
          <w:sz w:val="20"/>
          <w:szCs w:val="20"/>
        </w:rPr>
      </w:pPr>
      <w:r w:rsidRPr="00ED2E8F">
        <w:rPr>
          <w:rFonts w:ascii="Myriad Pro" w:hAnsi="Myriad Pro"/>
          <w:sz w:val="20"/>
          <w:szCs w:val="20"/>
        </w:rPr>
        <w:t>Para nacionales de AUSTRALIA U$S 135.00</w:t>
      </w:r>
    </w:p>
    <w:p w:rsidR="003D2BB9" w:rsidRPr="00ED2E8F" w:rsidRDefault="003D2BB9" w:rsidP="003D2B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yriad Pro" w:hAnsi="Myriad Pro"/>
          <w:sz w:val="20"/>
          <w:szCs w:val="20"/>
        </w:rPr>
      </w:pPr>
      <w:r w:rsidRPr="00ED2E8F">
        <w:rPr>
          <w:rFonts w:ascii="Myriad Pro" w:hAnsi="Myriad Pro"/>
          <w:sz w:val="20"/>
          <w:szCs w:val="20"/>
        </w:rPr>
        <w:t>Para nacionales de CANADA U$S 150.00</w:t>
      </w:r>
    </w:p>
    <w:p w:rsidR="003D2BB9" w:rsidRPr="00ED2E8F" w:rsidRDefault="003D2BB9" w:rsidP="003D2B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yriad Pro" w:hAnsi="Myriad Pro"/>
          <w:sz w:val="20"/>
          <w:szCs w:val="20"/>
        </w:rPr>
      </w:pPr>
      <w:r w:rsidRPr="00ED2E8F">
        <w:rPr>
          <w:rFonts w:ascii="Myriad Pro" w:hAnsi="Myriad Pro"/>
          <w:sz w:val="20"/>
          <w:szCs w:val="20"/>
        </w:rPr>
        <w:t>Para nacionales de ESTADOS UNIDOS DE AMERICA U$S 160.00</w:t>
      </w:r>
    </w:p>
    <w:p w:rsidR="003D2BB9" w:rsidRPr="00ED2E8F" w:rsidRDefault="003D2BB9" w:rsidP="003D2B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yriad Pro" w:hAnsi="Myriad Pro"/>
          <w:sz w:val="20"/>
          <w:szCs w:val="20"/>
        </w:rPr>
      </w:pPr>
      <w:r w:rsidRPr="00ED2E8F">
        <w:rPr>
          <w:rFonts w:ascii="Myriad Pro" w:hAnsi="Myriad Pro"/>
          <w:sz w:val="20"/>
          <w:szCs w:val="20"/>
        </w:rPr>
        <w:t>Para nacionales de NUEVA ZELANDA U$S 140.00</w:t>
      </w:r>
    </w:p>
    <w:p w:rsidR="003D2BB9" w:rsidRPr="00395292" w:rsidRDefault="003D2BB9" w:rsidP="003D2B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yriad Pro" w:hAnsi="Myriad Pro"/>
          <w:sz w:val="20"/>
          <w:szCs w:val="20"/>
          <w:lang w:val="es-PY" w:eastAsia="es-PY"/>
        </w:rPr>
      </w:pPr>
      <w:r w:rsidRPr="00ED2E8F">
        <w:rPr>
          <w:rFonts w:ascii="Myriad Pro" w:hAnsi="Myriad Pro"/>
          <w:sz w:val="20"/>
          <w:szCs w:val="20"/>
        </w:rPr>
        <w:t>Para nacionales de CHINA (TAIWAN) U$S 100.00</w:t>
      </w:r>
    </w:p>
    <w:p w:rsidR="00395292" w:rsidRPr="00B61361" w:rsidRDefault="00395292" w:rsidP="003D2B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yriad Pro" w:hAnsi="Myriad Pro"/>
          <w:sz w:val="20"/>
          <w:szCs w:val="20"/>
          <w:lang w:val="es-PY" w:eastAsia="es-PY"/>
        </w:rPr>
      </w:pPr>
      <w:r w:rsidRPr="00B61361">
        <w:rPr>
          <w:rFonts w:ascii="Myriad Pro" w:hAnsi="Myriad Pro"/>
          <w:sz w:val="20"/>
          <w:szCs w:val="20"/>
        </w:rPr>
        <w:t>Para nacionales de FEDERACION DE RUSIA U$S 160.00</w:t>
      </w:r>
    </w:p>
    <w:p w:rsidR="00B61361" w:rsidRPr="00B61361" w:rsidRDefault="00B61361" w:rsidP="003D2B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yriad Pro" w:hAnsi="Myriad Pro"/>
          <w:sz w:val="20"/>
          <w:szCs w:val="20"/>
          <w:highlight w:val="yellow"/>
          <w:lang w:val="es-PY" w:eastAsia="es-PY"/>
        </w:rPr>
      </w:pPr>
      <w:r>
        <w:rPr>
          <w:rFonts w:ascii="Myriad Pro" w:hAnsi="Myriad Pro"/>
          <w:sz w:val="20"/>
          <w:szCs w:val="20"/>
          <w:highlight w:val="yellow"/>
        </w:rPr>
        <w:t>Para nacionales de EMIRATOS ARABES UNIDOS U$S 100.00</w:t>
      </w:r>
    </w:p>
    <w:p w:rsidR="00B61361" w:rsidRPr="00B61361" w:rsidRDefault="00B61361" w:rsidP="003D2B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yriad Pro" w:hAnsi="Myriad Pro"/>
          <w:sz w:val="20"/>
          <w:szCs w:val="20"/>
          <w:highlight w:val="yellow"/>
          <w:lang w:val="es-PY" w:eastAsia="es-PY"/>
        </w:rPr>
      </w:pPr>
      <w:r>
        <w:rPr>
          <w:rFonts w:ascii="Myriad Pro" w:hAnsi="Myriad Pro"/>
          <w:sz w:val="20"/>
          <w:szCs w:val="20"/>
          <w:highlight w:val="yellow"/>
        </w:rPr>
        <w:t>Para nacionales del SULTANATO DE OMAN U$S 100,00</w:t>
      </w:r>
    </w:p>
    <w:p w:rsidR="00B61361" w:rsidRPr="00B61361" w:rsidRDefault="00B61361" w:rsidP="003D2BB9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yriad Pro" w:hAnsi="Myriad Pro"/>
          <w:sz w:val="20"/>
          <w:szCs w:val="20"/>
          <w:highlight w:val="yellow"/>
          <w:lang w:val="es-PY" w:eastAsia="es-PY"/>
        </w:rPr>
      </w:pPr>
      <w:r>
        <w:rPr>
          <w:rFonts w:ascii="Myriad Pro" w:hAnsi="Myriad Pro"/>
          <w:sz w:val="20"/>
          <w:szCs w:val="20"/>
          <w:highlight w:val="yellow"/>
        </w:rPr>
        <w:t>Para nacionales del ESTADO DE QATAR U$S 100.00</w:t>
      </w:r>
    </w:p>
    <w:p w:rsidR="003D2BB9" w:rsidRPr="00ED2E8F" w:rsidRDefault="003D2BB9" w:rsidP="003D2BB9">
      <w:pPr>
        <w:pStyle w:val="Prrafodelista"/>
        <w:ind w:left="1068"/>
        <w:jc w:val="both"/>
        <w:rPr>
          <w:rFonts w:ascii="Myriad Pro" w:hAnsi="Myriad Pro"/>
          <w:sz w:val="20"/>
          <w:szCs w:val="20"/>
        </w:rPr>
      </w:pPr>
    </w:p>
    <w:p w:rsidR="003D2BB9" w:rsidRDefault="003D2BB9" w:rsidP="003D2BB9">
      <w:pPr>
        <w:jc w:val="both"/>
        <w:rPr>
          <w:rFonts w:ascii="Myriad Pro" w:hAnsi="Myriad Pro"/>
          <w:i/>
          <w:sz w:val="20"/>
          <w:szCs w:val="20"/>
        </w:rPr>
      </w:pPr>
      <w:r w:rsidRPr="00ED2E8F">
        <w:rPr>
          <w:rFonts w:ascii="Myriad Pro" w:hAnsi="Myriad Pro"/>
          <w:b/>
          <w:i/>
          <w:sz w:val="20"/>
          <w:szCs w:val="20"/>
          <w:u w:val="single"/>
        </w:rPr>
        <w:t>Observación:</w:t>
      </w:r>
      <w:r w:rsidR="00EC7EF2">
        <w:rPr>
          <w:rFonts w:ascii="Myriad Pro" w:hAnsi="Myriad Pro"/>
          <w:i/>
          <w:sz w:val="20"/>
          <w:szCs w:val="20"/>
        </w:rPr>
        <w:t xml:space="preserve"> </w:t>
      </w:r>
      <w:r w:rsidRPr="00ED2E8F">
        <w:rPr>
          <w:rFonts w:ascii="Myriad Pro" w:hAnsi="Myriad Pro"/>
          <w:i/>
          <w:sz w:val="20"/>
          <w:szCs w:val="20"/>
        </w:rPr>
        <w:t>los nacionales de los países arriba mencionados son los únicos que podrán obtener VISAS DE ARRIBO. Nacionales de otros países</w:t>
      </w:r>
      <w:r w:rsidR="00EC7EF2">
        <w:rPr>
          <w:rFonts w:ascii="Myriad Pro" w:hAnsi="Myriad Pro"/>
          <w:i/>
          <w:sz w:val="20"/>
          <w:szCs w:val="20"/>
        </w:rPr>
        <w:t>,</w:t>
      </w:r>
      <w:r w:rsidRPr="00ED2E8F">
        <w:rPr>
          <w:rFonts w:ascii="Myriad Pro" w:hAnsi="Myriad Pro"/>
          <w:i/>
          <w:sz w:val="20"/>
          <w:szCs w:val="20"/>
        </w:rPr>
        <w:t xml:space="preserve"> deberán solicitar </w:t>
      </w:r>
      <w:r w:rsidR="00EC7EF2">
        <w:rPr>
          <w:rFonts w:ascii="Myriad Pro" w:hAnsi="Myriad Pro"/>
          <w:i/>
          <w:sz w:val="20"/>
          <w:szCs w:val="20"/>
        </w:rPr>
        <w:t>la VI</w:t>
      </w:r>
      <w:r w:rsidRPr="00ED2E8F">
        <w:rPr>
          <w:rFonts w:ascii="Myriad Pro" w:hAnsi="Myriad Pro"/>
          <w:i/>
          <w:sz w:val="20"/>
          <w:szCs w:val="20"/>
        </w:rPr>
        <w:t>SA</w:t>
      </w:r>
      <w:r w:rsidR="00EC7EF2">
        <w:rPr>
          <w:rFonts w:ascii="Myriad Pro" w:hAnsi="Myriad Pro"/>
          <w:i/>
          <w:sz w:val="20"/>
          <w:szCs w:val="20"/>
        </w:rPr>
        <w:t xml:space="preserve"> correspondiente antes de viajar, en la Embajada del Paraguay</w:t>
      </w:r>
      <w:r w:rsidRPr="00ED2E8F">
        <w:rPr>
          <w:rFonts w:ascii="Myriad Pro" w:hAnsi="Myriad Pro"/>
          <w:i/>
          <w:sz w:val="20"/>
          <w:szCs w:val="20"/>
        </w:rPr>
        <w:t>.</w:t>
      </w:r>
    </w:p>
    <w:p w:rsidR="00B61361" w:rsidRPr="00B61361" w:rsidRDefault="00B61361" w:rsidP="003D2BB9">
      <w:pPr>
        <w:jc w:val="both"/>
        <w:rPr>
          <w:rFonts w:ascii="Myriad Pro" w:hAnsi="Myriad Pro"/>
          <w:b/>
          <w:i/>
          <w:sz w:val="20"/>
          <w:szCs w:val="20"/>
        </w:rPr>
      </w:pPr>
    </w:p>
    <w:p w:rsidR="00B61361" w:rsidRPr="00B61361" w:rsidRDefault="00B61361" w:rsidP="003D2BB9">
      <w:pPr>
        <w:jc w:val="both"/>
        <w:rPr>
          <w:rFonts w:ascii="Myriad Pro" w:hAnsi="Myriad Pro"/>
          <w:b/>
          <w:i/>
          <w:color w:val="FF0000"/>
          <w:sz w:val="20"/>
          <w:szCs w:val="20"/>
          <w:lang w:val="es-PY" w:eastAsia="es-PY"/>
        </w:rPr>
      </w:pPr>
      <w:r w:rsidRPr="00B61361">
        <w:rPr>
          <w:rFonts w:ascii="Myriad Pro" w:hAnsi="Myriad Pro"/>
          <w:b/>
          <w:i/>
          <w:color w:val="FF0000"/>
          <w:sz w:val="20"/>
          <w:szCs w:val="20"/>
        </w:rPr>
        <w:t>OBSERVACION: COLOCAR BANDERAS DE FEDERACION DE RUSIA Y AVERIGIAR SI EAU, OMAN Y QATAR LOS REQUISITOS SON LOS MISMOS</w:t>
      </w:r>
      <w:bookmarkStart w:id="0" w:name="_GoBack"/>
      <w:bookmarkEnd w:id="0"/>
    </w:p>
    <w:p w:rsidR="003D2BB9" w:rsidRDefault="003D2BB9" w:rsidP="003D2BB9">
      <w:pPr>
        <w:rPr>
          <w:rFonts w:ascii="Myriad Pro" w:hAnsi="Myriad Pro"/>
          <w:sz w:val="20"/>
          <w:szCs w:val="20"/>
          <w:lang w:val="es-PY"/>
        </w:rPr>
      </w:pPr>
    </w:p>
    <w:p w:rsidR="003D2BB9" w:rsidRDefault="003D2BB9">
      <w:pPr>
        <w:rPr>
          <w:b/>
          <w:u w:val="single"/>
          <w:lang w:val="es-PY"/>
        </w:rPr>
      </w:pPr>
      <w:r>
        <w:rPr>
          <w:b/>
          <w:u w:val="single"/>
          <w:lang w:val="es-PY"/>
        </w:rPr>
        <w:br w:type="page"/>
      </w:r>
    </w:p>
    <w:p w:rsidR="003D2BB9" w:rsidRPr="003D2BB9" w:rsidRDefault="003D2BB9">
      <w:pPr>
        <w:rPr>
          <w:b/>
          <w:u w:val="single"/>
          <w:lang w:val="es-PY"/>
        </w:rPr>
      </w:pPr>
    </w:p>
    <w:p w:rsidR="00104348" w:rsidRPr="008A4CD5" w:rsidRDefault="008A4CD5" w:rsidP="008A4CD5">
      <w:pPr>
        <w:jc w:val="center"/>
        <w:rPr>
          <w:b/>
          <w:u w:val="single"/>
        </w:rPr>
      </w:pPr>
      <w:r w:rsidRPr="008A4CD5">
        <w:rPr>
          <w:b/>
          <w:u w:val="single"/>
        </w:rPr>
        <w:t xml:space="preserve">REQUISITOS Y COSTOS DE VISAS </w:t>
      </w:r>
    </w:p>
    <w:p w:rsidR="008A4CD5" w:rsidRPr="008A4CD5" w:rsidRDefault="008A4CD5">
      <w:pPr>
        <w:rPr>
          <w:b/>
          <w:u w:val="single"/>
        </w:rPr>
      </w:pPr>
      <w:r w:rsidRPr="008A4CD5">
        <w:rPr>
          <w:b/>
          <w:u w:val="single"/>
        </w:rPr>
        <w:t>Países:</w:t>
      </w:r>
    </w:p>
    <w:p w:rsidR="008A4CD5" w:rsidRDefault="008A4CD5" w:rsidP="008A4CD5">
      <w:pPr>
        <w:pStyle w:val="Prrafodelista"/>
        <w:numPr>
          <w:ilvl w:val="0"/>
          <w:numId w:val="1"/>
        </w:numPr>
      </w:pPr>
      <w:r>
        <w:t xml:space="preserve">Estados Unidos de América </w:t>
      </w:r>
    </w:p>
    <w:p w:rsidR="008A4CD5" w:rsidRDefault="008A4CD5" w:rsidP="008A4CD5">
      <w:pPr>
        <w:pStyle w:val="Prrafodelista"/>
        <w:numPr>
          <w:ilvl w:val="0"/>
          <w:numId w:val="1"/>
        </w:numPr>
      </w:pPr>
      <w:r>
        <w:t>República de China (Taiwán)</w:t>
      </w:r>
    </w:p>
    <w:p w:rsidR="008A4CD5" w:rsidRDefault="008A4CD5" w:rsidP="008A4CD5">
      <w:pPr>
        <w:pStyle w:val="Prrafodelista"/>
        <w:numPr>
          <w:ilvl w:val="0"/>
          <w:numId w:val="1"/>
        </w:numPr>
      </w:pPr>
      <w:r>
        <w:t>Nueva Zelanda</w:t>
      </w:r>
    </w:p>
    <w:p w:rsidR="008A4CD5" w:rsidRDefault="008A4CD5" w:rsidP="008A4CD5">
      <w:pPr>
        <w:pStyle w:val="Prrafodelista"/>
        <w:numPr>
          <w:ilvl w:val="0"/>
          <w:numId w:val="1"/>
        </w:numPr>
      </w:pPr>
      <w:r>
        <w:t>Australia</w:t>
      </w:r>
    </w:p>
    <w:p w:rsidR="008A4CD5" w:rsidRDefault="008A4CD5" w:rsidP="008A4CD5">
      <w:pPr>
        <w:pStyle w:val="Prrafodelista"/>
        <w:numPr>
          <w:ilvl w:val="0"/>
          <w:numId w:val="1"/>
        </w:numPr>
      </w:pPr>
      <w:r>
        <w:t>Canadá</w:t>
      </w:r>
    </w:p>
    <w:p w:rsidR="008A4CD5" w:rsidRPr="008A4CD5" w:rsidRDefault="008A4CD5">
      <w:pPr>
        <w:rPr>
          <w:b/>
          <w:u w:val="single"/>
        </w:rPr>
      </w:pPr>
      <w:r w:rsidRPr="008A4CD5">
        <w:rPr>
          <w:b/>
          <w:u w:val="single"/>
        </w:rPr>
        <w:t>Requisitos:</w:t>
      </w:r>
      <w:r w:rsidR="001F2E7C">
        <w:rPr>
          <w:b/>
          <w:u w:val="single"/>
        </w:rPr>
        <w:t xml:space="preserve"> </w:t>
      </w:r>
      <w:r w:rsidR="001F2E7C" w:rsidRPr="008A4CD5">
        <w:rPr>
          <w:b/>
          <w:u w:val="single"/>
        </w:rPr>
        <w:t>DE ARRIBO EN EL AEROPUERTO SILVIO PETIROSI</w:t>
      </w:r>
    </w:p>
    <w:p w:rsidR="008A4CD5" w:rsidRDefault="008A4CD5" w:rsidP="008A4CD5">
      <w:r>
        <w:t>1.- Pasaporte vigente</w:t>
      </w:r>
    </w:p>
    <w:p w:rsidR="008A4CD5" w:rsidRPr="008A4CD5" w:rsidRDefault="008A4CD5">
      <w:pPr>
        <w:rPr>
          <w:b/>
          <w:u w:val="single"/>
        </w:rPr>
      </w:pPr>
      <w:r w:rsidRPr="008A4CD5">
        <w:rPr>
          <w:b/>
          <w:u w:val="single"/>
        </w:rPr>
        <w:t>Costos:</w:t>
      </w:r>
    </w:p>
    <w:p w:rsidR="008A4CD5" w:rsidRDefault="008A4CD5" w:rsidP="008A4CD5">
      <w:pPr>
        <w:pStyle w:val="Prrafodelista"/>
        <w:numPr>
          <w:ilvl w:val="0"/>
          <w:numId w:val="2"/>
        </w:numPr>
      </w:pPr>
      <w:r>
        <w:t>Estados Unidos de América (USD.160,00.- entrada única o múltiple)</w:t>
      </w:r>
      <w:r w:rsidR="0036238A">
        <w:t xml:space="preserve">; validez de la visa hasta </w:t>
      </w:r>
      <w:r w:rsidR="00407390">
        <w:t xml:space="preserve">10 años. </w:t>
      </w:r>
    </w:p>
    <w:p w:rsidR="008A4CD5" w:rsidRDefault="008A4CD5" w:rsidP="008A4CD5">
      <w:pPr>
        <w:pStyle w:val="Prrafodelista"/>
        <w:numPr>
          <w:ilvl w:val="0"/>
          <w:numId w:val="2"/>
        </w:numPr>
      </w:pPr>
      <w:r>
        <w:t>República de China (Taiwán) (USD.50,00.- entrada única) y (USD.100,00.- entrada múltiple)</w:t>
      </w:r>
      <w:r w:rsidR="0036238A">
        <w:t>; validez de la visa hasta el vencimiento del pasaporte.</w:t>
      </w:r>
    </w:p>
    <w:p w:rsidR="008A4CD5" w:rsidRDefault="008A4CD5" w:rsidP="008A4CD5">
      <w:pPr>
        <w:pStyle w:val="Prrafodelista"/>
        <w:numPr>
          <w:ilvl w:val="0"/>
          <w:numId w:val="2"/>
        </w:numPr>
      </w:pPr>
      <w:r>
        <w:t>Nueva Zelanda (USD.140,00.-</w:t>
      </w:r>
      <w:r w:rsidR="0036238A">
        <w:t xml:space="preserve"> entrada única o múltiple</w:t>
      </w:r>
      <w:r>
        <w:t>)</w:t>
      </w:r>
      <w:r w:rsidR="0036238A">
        <w:t>; validez de la visa hasta el vencimiento del pasaporte.</w:t>
      </w:r>
    </w:p>
    <w:p w:rsidR="008A4CD5" w:rsidRDefault="008A4CD5" w:rsidP="008A4CD5">
      <w:pPr>
        <w:pStyle w:val="Prrafodelista"/>
        <w:numPr>
          <w:ilvl w:val="0"/>
          <w:numId w:val="2"/>
        </w:numPr>
      </w:pPr>
      <w:r>
        <w:t>Australia (USD.</w:t>
      </w:r>
      <w:r w:rsidR="0036238A">
        <w:t>135</w:t>
      </w:r>
      <w:r>
        <w:t>,00.-</w:t>
      </w:r>
      <w:r w:rsidR="0036238A" w:rsidRPr="0036238A">
        <w:t xml:space="preserve"> </w:t>
      </w:r>
      <w:r w:rsidR="0036238A">
        <w:t>entrada única o múltiple</w:t>
      </w:r>
      <w:r>
        <w:t>)</w:t>
      </w:r>
      <w:r w:rsidR="0036238A">
        <w:t>; validez de la visa hasta el vencimiento del pasaporte.</w:t>
      </w:r>
    </w:p>
    <w:p w:rsidR="008A4CD5" w:rsidRDefault="008A4CD5" w:rsidP="008A4CD5">
      <w:pPr>
        <w:pStyle w:val="Prrafodelista"/>
        <w:numPr>
          <w:ilvl w:val="0"/>
          <w:numId w:val="2"/>
        </w:numPr>
      </w:pPr>
      <w:r>
        <w:t>Canadá</w:t>
      </w:r>
      <w:r w:rsidR="0036238A">
        <w:t xml:space="preserve"> (USD.75,00.-</w:t>
      </w:r>
      <w:r w:rsidR="0036238A" w:rsidRPr="0036238A">
        <w:t xml:space="preserve"> </w:t>
      </w:r>
      <w:r w:rsidR="0036238A">
        <w:t>entrada única) y (USD.150,00.- entrada múltiple); validez de la visa hasta el vencimiento del pasaporte.</w:t>
      </w:r>
    </w:p>
    <w:p w:rsidR="008A4CD5" w:rsidRPr="0036238A" w:rsidRDefault="0036238A">
      <w:pPr>
        <w:rPr>
          <w:b/>
        </w:rPr>
      </w:pPr>
      <w:r w:rsidRPr="0036238A">
        <w:rPr>
          <w:b/>
        </w:rPr>
        <w:t xml:space="preserve">Todos los valores mencionados incluyen USD.-15,00 Arancel 78. </w:t>
      </w:r>
    </w:p>
    <w:sectPr w:rsidR="008A4CD5" w:rsidRPr="0036238A" w:rsidSect="003D2BB9">
      <w:headerReference w:type="default" r:id="rId12"/>
      <w:footerReference w:type="default" r:id="rId13"/>
      <w:pgSz w:w="11906" w:h="16838"/>
      <w:pgMar w:top="1417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EA3" w:rsidRDefault="001B4EA3" w:rsidP="003D2BB9">
      <w:pPr>
        <w:spacing w:after="0" w:line="240" w:lineRule="auto"/>
      </w:pPr>
      <w:r>
        <w:separator/>
      </w:r>
    </w:p>
  </w:endnote>
  <w:endnote w:type="continuationSeparator" w:id="0">
    <w:p w:rsidR="001B4EA3" w:rsidRDefault="001B4EA3" w:rsidP="003D2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LuzSans-Book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BB9" w:rsidRDefault="003D2BB9" w:rsidP="003D2BB9">
    <w:pPr>
      <w:pStyle w:val="Piedepgina"/>
      <w:tabs>
        <w:tab w:val="center" w:pos="-5954"/>
        <w:tab w:val="left" w:pos="53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</w:t>
    </w:r>
  </w:p>
  <w:p w:rsidR="003D2BB9" w:rsidRPr="00F82924" w:rsidRDefault="003D2BB9" w:rsidP="003D2BB9">
    <w:pPr>
      <w:pStyle w:val="Piedepgina"/>
      <w:tabs>
        <w:tab w:val="center" w:pos="-5954"/>
        <w:tab w:val="left" w:pos="535"/>
      </w:tabs>
      <w:jc w:val="center"/>
      <w:rPr>
        <w:rFonts w:ascii="Arial" w:hAnsi="Arial" w:cs="Arial"/>
        <w:sz w:val="16"/>
        <w:szCs w:val="16"/>
      </w:rPr>
    </w:pPr>
    <w:r w:rsidRPr="00F82924">
      <w:rPr>
        <w:rFonts w:ascii="Arial" w:hAnsi="Arial" w:cs="Arial"/>
        <w:sz w:val="16"/>
        <w:szCs w:val="16"/>
      </w:rPr>
      <w:t>Av. 12 de Octubre y Francisco Salazar – Torre Sol Verde – Piso 8</w:t>
    </w:r>
  </w:p>
  <w:p w:rsidR="003D2BB9" w:rsidRDefault="003D2BB9" w:rsidP="003D2BB9">
    <w:pPr>
      <w:pStyle w:val="Piedepgina"/>
      <w:tabs>
        <w:tab w:val="center" w:pos="-5954"/>
      </w:tabs>
      <w:jc w:val="center"/>
      <w:rPr>
        <w:rFonts w:ascii="Arial" w:hAnsi="Arial" w:cs="Arial"/>
        <w:sz w:val="16"/>
        <w:szCs w:val="16"/>
      </w:rPr>
    </w:pPr>
    <w:r w:rsidRPr="00F82924">
      <w:rPr>
        <w:rFonts w:ascii="Arial" w:hAnsi="Arial" w:cs="Arial"/>
        <w:sz w:val="16"/>
        <w:szCs w:val="16"/>
      </w:rPr>
      <w:t>Quito – República del Ecuador</w:t>
    </w:r>
  </w:p>
  <w:p w:rsidR="003D2BB9" w:rsidRDefault="003D2BB9" w:rsidP="003D2BB9">
    <w:pPr>
      <w:pStyle w:val="Piedepgina"/>
      <w:tabs>
        <w:tab w:val="center" w:pos="-5954"/>
      </w:tabs>
      <w:jc w:val="center"/>
      <w:rPr>
        <w:rFonts w:ascii="Arial" w:hAnsi="Arial" w:cs="Arial"/>
        <w:sz w:val="16"/>
        <w:szCs w:val="16"/>
      </w:rPr>
    </w:pPr>
    <w:proofErr w:type="gramStart"/>
    <w:r w:rsidRPr="00F82924">
      <w:rPr>
        <w:rFonts w:ascii="Arial" w:hAnsi="Arial" w:cs="Arial"/>
        <w:sz w:val="16"/>
        <w:szCs w:val="16"/>
      </w:rPr>
      <w:t xml:space="preserve">Teléfonos  </w:t>
    </w:r>
    <w:r>
      <w:rPr>
        <w:rFonts w:ascii="Arial" w:hAnsi="Arial" w:cs="Arial"/>
        <w:sz w:val="16"/>
        <w:szCs w:val="16"/>
      </w:rPr>
      <w:t>+</w:t>
    </w:r>
    <w:proofErr w:type="gramEnd"/>
    <w:r>
      <w:rPr>
        <w:rFonts w:ascii="Arial" w:hAnsi="Arial" w:cs="Arial"/>
        <w:sz w:val="16"/>
        <w:szCs w:val="16"/>
      </w:rPr>
      <w:t>593 2 290 9005</w:t>
    </w:r>
    <w:r w:rsidRPr="00F82924">
      <w:rPr>
        <w:rFonts w:ascii="Arial" w:hAnsi="Arial" w:cs="Arial"/>
        <w:sz w:val="16"/>
        <w:szCs w:val="16"/>
      </w:rPr>
      <w:t xml:space="preserve"> / +593 2 290 9006</w:t>
    </w:r>
  </w:p>
  <w:p w:rsidR="003D2BB9" w:rsidRPr="003D2BB9" w:rsidRDefault="001B4EA3" w:rsidP="003D2BB9">
    <w:pPr>
      <w:pStyle w:val="Piedepgina"/>
      <w:tabs>
        <w:tab w:val="center" w:pos="-5954"/>
      </w:tabs>
      <w:jc w:val="center"/>
      <w:rPr>
        <w:rFonts w:ascii="Arial" w:hAnsi="Arial" w:cs="Arial"/>
        <w:sz w:val="16"/>
        <w:szCs w:val="16"/>
      </w:rPr>
    </w:pPr>
    <w:hyperlink r:id="rId1" w:history="1">
      <w:r w:rsidR="003D2BB9" w:rsidRPr="007734E9">
        <w:rPr>
          <w:rStyle w:val="Hipervnculo"/>
          <w:rFonts w:ascii="Arial" w:hAnsi="Arial" w:cs="Arial"/>
          <w:sz w:val="16"/>
          <w:szCs w:val="16"/>
        </w:rPr>
        <w:t>embaparaguayecuador@hotmail.com</w:t>
      </w:r>
    </w:hyperlink>
  </w:p>
  <w:p w:rsidR="003D2BB9" w:rsidRDefault="003D2B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EA3" w:rsidRDefault="001B4EA3" w:rsidP="003D2BB9">
      <w:pPr>
        <w:spacing w:after="0" w:line="240" w:lineRule="auto"/>
      </w:pPr>
      <w:r>
        <w:separator/>
      </w:r>
    </w:p>
  </w:footnote>
  <w:footnote w:type="continuationSeparator" w:id="0">
    <w:p w:rsidR="001B4EA3" w:rsidRDefault="001B4EA3" w:rsidP="003D2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BB9" w:rsidRDefault="003D2BB9" w:rsidP="003D2BB9">
    <w:pPr>
      <w:pStyle w:val="Encabezado"/>
      <w:rPr>
        <w:rFonts w:ascii="ShelleyAllegro BT" w:hAnsi="ShelleyAllegro BT"/>
        <w:b/>
        <w:i/>
        <w:sz w:val="36"/>
        <w:szCs w:val="36"/>
      </w:rPr>
    </w:pPr>
    <w:r>
      <w:rPr>
        <w:noProof/>
        <w:lang w:val="es-AR" w:eastAsia="es-AR"/>
      </w:rPr>
      <w:drawing>
        <wp:anchor distT="0" distB="0" distL="114300" distR="114300" simplePos="0" relativeHeight="251661312" behindDoc="0" locked="0" layoutInCell="1" allowOverlap="1" wp14:anchorId="036B7AF6" wp14:editId="4D58CF70">
          <wp:simplePos x="0" y="0"/>
          <wp:positionH relativeFrom="column">
            <wp:posOffset>1657985</wp:posOffset>
          </wp:positionH>
          <wp:positionV relativeFrom="paragraph">
            <wp:posOffset>176530</wp:posOffset>
          </wp:positionV>
          <wp:extent cx="1737995" cy="696595"/>
          <wp:effectExtent l="0" t="0" r="0" b="8255"/>
          <wp:wrapSquare wrapText="bothSides"/>
          <wp:docPr id="58" name="Imagen 58" descr="http://www.mre.gov.py/v2/userfiles/file/Descargas/gobierno-nacional-wt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mre.gov.py/v2/userfiles/file/Descargas/gobierno-nacional-wt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696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2336" behindDoc="0" locked="0" layoutInCell="1" allowOverlap="1" wp14:anchorId="631ACBA2" wp14:editId="1602FECA">
          <wp:simplePos x="0" y="0"/>
          <wp:positionH relativeFrom="column">
            <wp:posOffset>3562032</wp:posOffset>
          </wp:positionH>
          <wp:positionV relativeFrom="paragraph">
            <wp:posOffset>285750</wp:posOffset>
          </wp:positionV>
          <wp:extent cx="1476375" cy="486410"/>
          <wp:effectExtent l="0" t="0" r="9525" b="8890"/>
          <wp:wrapSquare wrapText="bothSides"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0BF5454E" wp14:editId="5B708478">
          <wp:simplePos x="0" y="0"/>
          <wp:positionH relativeFrom="column">
            <wp:posOffset>585787</wp:posOffset>
          </wp:positionH>
          <wp:positionV relativeFrom="paragraph">
            <wp:posOffset>-205740</wp:posOffset>
          </wp:positionV>
          <wp:extent cx="4167188" cy="380407"/>
          <wp:effectExtent l="0" t="0" r="5080" b="635"/>
          <wp:wrapNone/>
          <wp:docPr id="60" name="Imagen 60" descr="C:\Users\eaguayo\Desktop\Nueva imagen de mapa de bits (2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aguayo\Desktop\Nueva imagen de mapa de bits (2).b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7188" cy="380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696E636" wp14:editId="660A4755">
          <wp:simplePos x="0" y="0"/>
          <wp:positionH relativeFrom="column">
            <wp:posOffset>-32385</wp:posOffset>
          </wp:positionH>
          <wp:positionV relativeFrom="paragraph">
            <wp:posOffset>117158</wp:posOffset>
          </wp:positionV>
          <wp:extent cx="1774190" cy="688340"/>
          <wp:effectExtent l="0" t="0" r="0" b="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688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helleyAllegro BT" w:hAnsi="ShelleyAllegro BT"/>
        <w:b/>
        <w:i/>
        <w:sz w:val="36"/>
        <w:szCs w:val="36"/>
      </w:rPr>
      <w:t xml:space="preserve">                                                                           </w:t>
    </w:r>
  </w:p>
  <w:p w:rsidR="003D2BB9" w:rsidRDefault="003D2BB9" w:rsidP="003D2BB9">
    <w:pPr>
      <w:pStyle w:val="Encabezado"/>
      <w:tabs>
        <w:tab w:val="left" w:pos="4080"/>
      </w:tabs>
      <w:rPr>
        <w:rFonts w:ascii="ShelleyAllegro BT" w:hAnsi="ShelleyAllegro BT"/>
        <w:b/>
        <w:i/>
        <w:sz w:val="36"/>
        <w:szCs w:val="36"/>
      </w:rPr>
    </w:pPr>
  </w:p>
  <w:p w:rsidR="003D2BB9" w:rsidRDefault="003D2BB9" w:rsidP="003D2BB9">
    <w:pPr>
      <w:pStyle w:val="Encabezado"/>
      <w:tabs>
        <w:tab w:val="left" w:pos="4080"/>
      </w:tabs>
      <w:rPr>
        <w:rFonts w:ascii="ShelleyAllegro BT" w:hAnsi="ShelleyAllegro BT"/>
        <w:sz w:val="36"/>
        <w:szCs w:val="36"/>
      </w:rPr>
    </w:pPr>
  </w:p>
  <w:p w:rsidR="003D2BB9" w:rsidRPr="00944599" w:rsidRDefault="003D2BB9" w:rsidP="003D2BB9">
    <w:pPr>
      <w:pStyle w:val="Encabezado"/>
      <w:pBdr>
        <w:bottom w:val="single" w:sz="4" w:space="1" w:color="auto"/>
      </w:pBdr>
      <w:tabs>
        <w:tab w:val="left" w:pos="4080"/>
      </w:tabs>
      <w:jc w:val="center"/>
      <w:rPr>
        <w:rFonts w:ascii="ShelleyAllegro BT" w:hAnsi="ShelleyAllegro BT"/>
        <w:sz w:val="4"/>
        <w:szCs w:val="4"/>
      </w:rPr>
    </w:pPr>
  </w:p>
  <w:p w:rsidR="003D2BB9" w:rsidRPr="00245FAB" w:rsidRDefault="003D2BB9" w:rsidP="003D2BB9">
    <w:pPr>
      <w:pStyle w:val="Encabezado"/>
      <w:pBdr>
        <w:bottom w:val="single" w:sz="4" w:space="1" w:color="auto"/>
      </w:pBdr>
      <w:tabs>
        <w:tab w:val="left" w:pos="4080"/>
      </w:tabs>
      <w:jc w:val="center"/>
      <w:rPr>
        <w:rFonts w:ascii="ShelleyAllegro BT" w:hAnsi="ShelleyAllegro BT"/>
        <w:sz w:val="36"/>
        <w:szCs w:val="36"/>
      </w:rPr>
    </w:pPr>
    <w:r w:rsidRPr="00680EF3">
      <w:rPr>
        <w:rFonts w:ascii="ShelleyAllegro BT" w:hAnsi="ShelleyAllegro BT"/>
        <w:sz w:val="36"/>
        <w:szCs w:val="36"/>
      </w:rPr>
      <w:t xml:space="preserve">Embajada </w:t>
    </w:r>
    <w:r>
      <w:rPr>
        <w:rFonts w:ascii="ShelleyAllegro BT" w:hAnsi="ShelleyAllegro BT"/>
        <w:sz w:val="36"/>
        <w:szCs w:val="36"/>
      </w:rPr>
      <w:t xml:space="preserve">de la República del </w:t>
    </w:r>
    <w:r w:rsidRPr="00680EF3">
      <w:rPr>
        <w:rFonts w:ascii="ShelleyAllegro BT" w:hAnsi="ShelleyAllegro BT"/>
        <w:sz w:val="36"/>
        <w:szCs w:val="36"/>
      </w:rPr>
      <w:t>Paraguay</w:t>
    </w:r>
    <w:r>
      <w:rPr>
        <w:rFonts w:ascii="ShelleyAllegro BT" w:hAnsi="ShelleyAllegro BT"/>
        <w:sz w:val="36"/>
        <w:szCs w:val="36"/>
      </w:rPr>
      <w:t xml:space="preserve">. Quito, </w:t>
    </w:r>
    <w:r w:rsidRPr="00680EF3">
      <w:rPr>
        <w:rFonts w:ascii="ShelleyAllegro BT" w:hAnsi="ShelleyAllegro BT"/>
        <w:sz w:val="36"/>
        <w:szCs w:val="36"/>
      </w:rPr>
      <w:t>Ecuador</w:t>
    </w:r>
  </w:p>
  <w:p w:rsidR="003D2BB9" w:rsidRDefault="003D2B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632A5"/>
    <w:multiLevelType w:val="hybridMultilevel"/>
    <w:tmpl w:val="1F14B44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23FF7"/>
    <w:multiLevelType w:val="hybridMultilevel"/>
    <w:tmpl w:val="1F14B44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A4047"/>
    <w:multiLevelType w:val="hybridMultilevel"/>
    <w:tmpl w:val="41581FB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sz w:val="22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27FF3"/>
    <w:multiLevelType w:val="hybridMultilevel"/>
    <w:tmpl w:val="1186B8A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D5"/>
    <w:rsid w:val="00104348"/>
    <w:rsid w:val="001B4EA3"/>
    <w:rsid w:val="001F2E7C"/>
    <w:rsid w:val="0036238A"/>
    <w:rsid w:val="0037556E"/>
    <w:rsid w:val="00395292"/>
    <w:rsid w:val="003C6F2C"/>
    <w:rsid w:val="003D2BB9"/>
    <w:rsid w:val="00407390"/>
    <w:rsid w:val="0054301B"/>
    <w:rsid w:val="00772FBD"/>
    <w:rsid w:val="008A4CD5"/>
    <w:rsid w:val="00A97670"/>
    <w:rsid w:val="00AE7D7A"/>
    <w:rsid w:val="00B61361"/>
    <w:rsid w:val="00D13F2D"/>
    <w:rsid w:val="00EC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3F3E14-CF4B-4887-AF7B-B6C06254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4CD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D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D2BB9"/>
  </w:style>
  <w:style w:type="paragraph" w:styleId="Piedepgina">
    <w:name w:val="footer"/>
    <w:basedOn w:val="Normal"/>
    <w:link w:val="PiedepginaCar"/>
    <w:uiPriority w:val="99"/>
    <w:unhideWhenUsed/>
    <w:rsid w:val="003D2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2BB9"/>
  </w:style>
  <w:style w:type="character" w:styleId="Hipervnculo">
    <w:name w:val="Hyperlink"/>
    <w:basedOn w:val="Fuentedeprrafopredeter"/>
    <w:uiPriority w:val="99"/>
    <w:unhideWhenUsed/>
    <w:rsid w:val="003D2BB9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2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mbaparaguayecuador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anahi armele</cp:lastModifiedBy>
  <cp:revision>3</cp:revision>
  <dcterms:created xsi:type="dcterms:W3CDTF">2020-06-24T15:54:00Z</dcterms:created>
  <dcterms:modified xsi:type="dcterms:W3CDTF">2020-07-02T14:40:00Z</dcterms:modified>
</cp:coreProperties>
</file>